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FAC SIMILE</w:t>
      </w:r>
    </w:p>
    <w:p/>
    <w:p>
      <w:pPr>
        <w:jc w:val="center"/>
      </w:pPr>
      <w:r>
        <w:rPr>
          <w:b/>
          <w:sz w:val="24"/>
        </w:rPr>
        <w:t>BANDO DI CONCORSO PUBBLICO, PER TITOLI ED ESAMI (O SOLO PER ESAMI), PER LA COPERTURA DI N. ___ POSTO/I DI SPECIALISTA NEI RAPPORTI CON I MEDIA, GIORNALISTA PUBBLICO (SETTORE INFORMAZIONE) — AREA DEI FUNZIONARI E DELL'ELEVATA QUALIFICAZIONE</w:t>
      </w:r>
    </w:p>
    <w:p/>
    <w:p>
      <w:pPr>
        <w:jc w:val="both"/>
      </w:pPr>
      <w:r>
        <w:t>In attuazione della determina del Dirigente/Responsabile del Settore _________________ n. ____ del __/__/____, è bandito pubblico concorso, per titoli ed esami, per la copertura a tempo indeterminato di n. ___ posto/i di Specialista nei rapporti con i media, giornalista pubblico (settore informazione) — Area dei funzionari e dell'elevata qualificazione.</w:t>
      </w:r>
    </w:p>
    <w:p>
      <w:pPr>
        <w:jc w:val="both"/>
      </w:pPr>
      <w:r>
        <w:t>L'Amministrazione di __________________, nell'ambito del proprio obiettivo strategico di garantire una costante e corretta informazione con la cittadinanza, ricerca n. ____ giovane motivato a lavorare nella Pubblica Amministrazione per ricoprire il ruolo di Specialista nei rapporti con i media, che si occupa della gestione e del coordinamento dei processi di informazione sviluppati in stretta connessione con gli obiettivi istituzionali dell'Amministrazione, della promozione e cura dei collegamenti con gli organi di informazione, dell'individuazione e implementazione di soluzioni innovative.</w:t>
      </w:r>
    </w:p>
    <w:p>
      <w:r>
        <w:rPr>
          <w:b/>
          <w:color w:val="991B1E"/>
          <w:sz w:val="26"/>
        </w:rPr>
        <w:t>I — FIGURA PROFESSIONALE RICERCATA</w:t>
      </w:r>
    </w:p>
    <w:p>
      <w:pPr>
        <w:jc w:val="both"/>
      </w:pPr>
      <w:r>
        <w:t>Il candidato selezionato sarà chiamato a svolgere, in via generale ed esemplificativa:</w:t>
      </w:r>
    </w:p>
    <w:p>
      <w:pPr>
        <w:pStyle w:val="ListBullet"/>
      </w:pPr>
      <w:r>
        <w:t>Prodotti di informazione quotidiana sull'attività istituzionale dell'Ente, attraverso strumenti tradizionali (comunicati stampa, lanci di agenzia, focus, approfondimenti) e strumenti audiovisivi, web e social, anche al fine di promuovere l'immagine del Comune;</w:t>
      </w:r>
    </w:p>
    <w:p>
      <w:pPr>
        <w:pStyle w:val="ListBullet"/>
      </w:pPr>
      <w:r>
        <w:t>Realizzazione e diffusione di rassegne stampa e documentazioni tematiche;</w:t>
      </w:r>
    </w:p>
    <w:p>
      <w:pPr>
        <w:pStyle w:val="ListBullet"/>
      </w:pPr>
      <w:r>
        <w:t>Mantenimento di rapporti funzionali con i media;</w:t>
      </w:r>
    </w:p>
    <w:p>
      <w:pPr>
        <w:pStyle w:val="ListBullet"/>
      </w:pPr>
      <w:r>
        <w:t>Supporto ai servizi di comunicazione integrata e di pubblicità istituzionale;</w:t>
      </w:r>
    </w:p>
    <w:p>
      <w:pPr>
        <w:pStyle w:val="ListBullet"/>
      </w:pPr>
      <w:r>
        <w:t>Gestione di eventi con stampa locale, regionale e nazionale, conferenze stampa;</w:t>
      </w:r>
    </w:p>
    <w:p>
      <w:pPr>
        <w:pStyle w:val="ListBullet"/>
      </w:pPr>
      <w:r>
        <w:t>Manutenzione e popolamento del sito internet istituzionale;</w:t>
      </w:r>
    </w:p>
    <w:p>
      <w:pPr>
        <w:pStyle w:val="ListBullet"/>
      </w:pPr>
      <w:r>
        <w:t>Copertura attività istituzionale dell'organo di indirizzo politico;</w:t>
      </w:r>
    </w:p>
    <w:p>
      <w:pPr>
        <w:pStyle w:val="ListBullet"/>
      </w:pPr>
      <w:r>
        <w:t>Realizzazione di piani di comunicazione ad hoc;</w:t>
      </w:r>
    </w:p>
    <w:p>
      <w:pPr>
        <w:pStyle w:val="ListBullet"/>
      </w:pPr>
      <w:r>
        <w:t>Rapporti con gli Uffici Stampa delle altre PA del territorio;</w:t>
      </w:r>
    </w:p>
    <w:p>
      <w:pPr>
        <w:pStyle w:val="ListBullet"/>
      </w:pPr>
      <w:r>
        <w:t>Coordinamento redazionale;</w:t>
      </w:r>
    </w:p>
    <w:p>
      <w:pPr>
        <w:pStyle w:val="ListBullet"/>
      </w:pPr>
      <w:r>
        <w:t>Eventuale coordinamento dell'Ufficio Stampa del Comune;</w:t>
      </w:r>
    </w:p>
    <w:p>
      <w:pPr>
        <w:pStyle w:val="ListBullet"/>
      </w:pPr>
      <w:r>
        <w:t>Collaborazione con URP e altri uffici di rilevanza esterna;</w:t>
      </w:r>
    </w:p>
    <w:p>
      <w:pPr>
        <w:pStyle w:val="ListBullet"/>
      </w:pPr>
      <w:r>
        <w:t>Compiti di gestione, programmazione, pianificazione di iniziative pubbliche;</w:t>
      </w:r>
    </w:p>
    <w:p>
      <w:pPr>
        <w:pStyle w:val="ListBullet"/>
      </w:pPr>
      <w:r>
        <w:t>Predisposizione di atti amministrativi e verifica risultati/costi.</w:t>
      </w:r>
    </w:p>
    <w:p>
      <w:r>
        <w:rPr>
          <w:b/>
          <w:sz w:val="22"/>
        </w:rPr>
        <w:t>I.A — Ambito delle conoscenze richieste</w:t>
      </w:r>
    </w:p>
    <w:p>
      <w:pPr>
        <w:pStyle w:val="ListBullet"/>
      </w:pPr>
      <w:r>
        <w:t>Disciplina delle attività di informazione e comunicazione (L. 150/2000 e s.m.i.);</w:t>
      </w:r>
    </w:p>
    <w:p>
      <w:pPr>
        <w:pStyle w:val="ListBullet"/>
      </w:pPr>
      <w:r>
        <w:t>Legislazione sulla libertà di stampa e sulla diffamazione a mezzo stampa;</w:t>
      </w:r>
    </w:p>
    <w:p>
      <w:pPr>
        <w:pStyle w:val="ListBullet"/>
      </w:pPr>
      <w:r>
        <w:t>Teorie e tecniche del linguaggio giornalistico;</w:t>
      </w:r>
    </w:p>
    <w:p>
      <w:pPr>
        <w:pStyle w:val="ListBullet"/>
      </w:pPr>
      <w:r>
        <w:t>Campagne comunicative e di informazione: metodi e strumenti;</w:t>
      </w:r>
    </w:p>
    <w:p>
      <w:pPr>
        <w:pStyle w:val="ListBullet"/>
      </w:pPr>
      <w:r>
        <w:t>Organizzazione e gestione di conferenze stampa;</w:t>
      </w:r>
    </w:p>
    <w:p>
      <w:pPr>
        <w:pStyle w:val="ListBullet"/>
      </w:pPr>
      <w:r>
        <w:t>Giornalismo digitale e nuovi media;</w:t>
      </w:r>
    </w:p>
    <w:p>
      <w:pPr>
        <w:pStyle w:val="ListBullet"/>
      </w:pPr>
      <w:r>
        <w:t>Ordinamento degli enti locali (D.Lgs. 267/2000 e s.m.i.);</w:t>
      </w:r>
    </w:p>
    <w:p>
      <w:pPr>
        <w:pStyle w:val="ListBullet"/>
      </w:pPr>
      <w:r>
        <w:t>Diritto amministrativo: procedimento, formazione degli atti, trasparenza, anticorruzione;</w:t>
      </w:r>
    </w:p>
    <w:p>
      <w:pPr>
        <w:pStyle w:val="ListBullet"/>
      </w:pPr>
      <w:r>
        <w:t>Protezione dei dati personali e tutela della privacy;</w:t>
      </w:r>
    </w:p>
    <w:p>
      <w:pPr>
        <w:pStyle w:val="ListBullet"/>
      </w:pPr>
      <w:r>
        <w:t>Codice di comportamento dei dipendenti pubblici (DPR 62/2013) e reati contro la PA;</w:t>
      </w:r>
    </w:p>
    <w:p>
      <w:pPr>
        <w:pStyle w:val="ListBullet"/>
      </w:pPr>
      <w:r>
        <w:t>Codice deontologico del Giornalista;</w:t>
      </w:r>
    </w:p>
    <w:p>
      <w:pPr>
        <w:pStyle w:val="ListBullet"/>
      </w:pPr>
      <w:r>
        <w:t>Norme generali sull'ordinamento del lavoro alle dipendenze delle PA (D.Lgs. 165/2001);</w:t>
      </w:r>
    </w:p>
    <w:p>
      <w:pPr>
        <w:pStyle w:val="ListBullet"/>
      </w:pPr>
      <w:r>
        <w:t>Buona conoscenza dell'inglese ed eventuale di un'altra lingua tra francese, spagnolo e tedesco;</w:t>
      </w:r>
    </w:p>
    <w:p>
      <w:pPr>
        <w:pStyle w:val="ListBullet"/>
      </w:pPr>
      <w:r>
        <w:t>Apparecchiature e applicazioni informatiche e grafico-editoriali;</w:t>
      </w:r>
    </w:p>
    <w:p>
      <w:pPr>
        <w:pStyle w:val="ListBullet"/>
      </w:pPr>
      <w:r>
        <w:t>Capacità di problem solving nel campo della comunicazione istituzionale;</w:t>
      </w:r>
    </w:p>
    <w:p>
      <w:pPr>
        <w:pStyle w:val="ListBullet"/>
      </w:pPr>
      <w:r>
        <w:t>Capacità di comprensione del contesto e dei cambiamenti in atto.</w:t>
      </w:r>
    </w:p>
    <w:p>
      <w:r>
        <w:rPr>
          <w:b/>
          <w:sz w:val="22"/>
        </w:rPr>
        <w:t>I.B — Requisiti generali di ammissione</w:t>
      </w:r>
    </w:p>
    <w:p>
      <w:pPr>
        <w:pStyle w:val="ListBullet"/>
      </w:pPr>
      <w:r>
        <w:t>Cittadinanza italiana, UE, o cittadini di Paesi terzi con permesso di soggiorno CE/lungo periodo, rifugiati o protetti sussidiari (art. 38 D.Lgs. 165/2001);</w:t>
      </w:r>
    </w:p>
    <w:p>
      <w:pPr>
        <w:pStyle w:val="ListBullet"/>
      </w:pPr>
      <w:r>
        <w:t>Età superiore a 18 anni;</w:t>
      </w:r>
    </w:p>
    <w:p>
      <w:pPr>
        <w:pStyle w:val="ListBullet"/>
      </w:pPr>
      <w:r>
        <w:t>Godimento dei diritti civili e politici;</w:t>
      </w:r>
    </w:p>
    <w:p>
      <w:pPr>
        <w:pStyle w:val="ListBullet"/>
      </w:pPr>
      <w:r>
        <w:t>Non essere stati esclusi dall'elettorato politico attivo;</w:t>
      </w:r>
    </w:p>
    <w:p>
      <w:pPr>
        <w:pStyle w:val="ListBullet"/>
      </w:pPr>
      <w:r>
        <w:t>Non essere stati licenziati, destituiti o dispensati dall'impiego presso una PA;</w:t>
      </w:r>
    </w:p>
    <w:p>
      <w:pPr>
        <w:pStyle w:val="ListBullet"/>
      </w:pPr>
      <w:r>
        <w:t>Non aver riportato condanne ostative all'assunzione presso una PA;</w:t>
      </w:r>
    </w:p>
    <w:p>
      <w:pPr>
        <w:pStyle w:val="ListBullet"/>
      </w:pPr>
      <w:r>
        <w:t>Assenza di limitazioni fisiche all'attività;</w:t>
      </w:r>
    </w:p>
    <w:p>
      <w:pPr>
        <w:pStyle w:val="ListBullet"/>
      </w:pPr>
      <w:r>
        <w:t>Posizione regolare rispetto agli obblighi militari (per i candidati di sesso maschile);</w:t>
      </w:r>
    </w:p>
    <w:p>
      <w:pPr>
        <w:pStyle w:val="ListBullet"/>
      </w:pPr>
      <w:r>
        <w:t>Assenza di conflitto di interessi;</w:t>
      </w:r>
    </w:p>
    <w:p>
      <w:pPr>
        <w:pStyle w:val="ListBullet"/>
      </w:pPr>
      <w:r>
        <w:t>Assenza delle ipotesi di incompatibilità ed inconferibilità (L. 190/2012, D.Lgs. 39/2013).</w:t>
      </w:r>
    </w:p>
    <w:p>
      <w:r>
        <w:rPr>
          <w:b/>
          <w:sz w:val="22"/>
        </w:rPr>
        <w:t>I.C — Requisiti specifici di ammissione</w:t>
      </w:r>
    </w:p>
    <w:p>
      <w:pPr>
        <w:pStyle w:val="ListNumber"/>
      </w:pPr>
      <w:r>
        <w:t>Titolo di studio: Laurea di primo livello, ovvero diploma di laurea (vecchio ordinamento), Laurea Specialistica o Magistrale. Titoli esteri: equipollenza/equivalenza ex art. 38 c. 3 D.Lgs. 165/2001.</w:t>
      </w:r>
    </w:p>
    <w:p>
      <w:pPr>
        <w:pStyle w:val="ListNumber"/>
      </w:pPr>
      <w:r>
        <w:t>Iscrizione all'Albo Nazionale dei Giornalisti — elenco professionisti e/o pubblicisti (art. 26 L. 69/1963). Per i cittadini non italiani: iscrizione nell'elenco speciale dei giornalisti stranieri (artt. 28 e 36 L. 69/1963).</w:t>
      </w:r>
    </w:p>
    <w:p>
      <w:pPr>
        <w:jc w:val="both"/>
      </w:pPr>
      <w:r>
        <w:t>I requisiti devono essere posseduti alla scadenza del termine e mantenuti fino alla sottoscrizione del contratto.</w:t>
      </w:r>
    </w:p>
    <w:p>
      <w:r>
        <w:rPr>
          <w:b/>
          <w:color w:val="991B1E"/>
          <w:sz w:val="26"/>
        </w:rPr>
        <w:t>II — PROCEDURA DI AMMISSIONE</w:t>
      </w:r>
    </w:p>
    <w:p>
      <w:r>
        <w:rPr>
          <w:b/>
          <w:sz w:val="22"/>
        </w:rPr>
        <w:t>II.A — Domanda di ammissione</w:t>
      </w:r>
    </w:p>
    <w:p>
      <w:pPr>
        <w:jc w:val="both"/>
      </w:pPr>
      <w:r>
        <w:t>Domanda esclusivamente in via telematica tramite il Portale inPA (www.inpa.gov.it), previa registrazione con SPID, CIE, CNS o eIDAS, entro 15 giorni dalla pubblicazione dell'avviso.</w:t>
      </w:r>
    </w:p>
    <w:p>
      <w:r>
        <w:rPr>
          <w:b/>
          <w:sz w:val="22"/>
        </w:rPr>
        <w:t>II.B — Termini e modalità</w:t>
      </w:r>
    </w:p>
    <w:p>
      <w:pPr>
        <w:jc w:val="both"/>
      </w:pPr>
      <w:r>
        <w:t>La domanda è valida solo se trasmessa entro la data di chiusura. Non sono valide domande presentate in modalità diversa o compilate in modo difforme. La data è certificata da ricevuta elettronica.</w:t>
      </w:r>
    </w:p>
    <w:p>
      <w:r>
        <w:rPr>
          <w:b/>
          <w:sz w:val="22"/>
        </w:rPr>
        <w:t>II.C — Pubblicazioni e comunicazioni</w:t>
      </w:r>
    </w:p>
    <w:p>
      <w:pPr>
        <w:jc w:val="both"/>
      </w:pPr>
      <w:r>
        <w:t>Bando pubblicato sul Portale inPA e sul sito del Comune, sezione Amministrazione Trasparente — Bandi di concorso. Tutte le comunicazioni hanno valore di notifica.</w:t>
      </w:r>
    </w:p>
    <w:p>
      <w:r>
        <w:rPr>
          <w:b/>
          <w:sz w:val="22"/>
        </w:rPr>
        <w:t>II.D — Ammissione</w:t>
      </w:r>
    </w:p>
    <w:p>
      <w:pPr>
        <w:jc w:val="both"/>
      </w:pPr>
      <w:r>
        <w:t>Il Comune esamina le domande e dispone l'ammissione. Esclusione per mancato possesso requisiti, presentazione tardiva o modalità diverse.</w:t>
      </w:r>
    </w:p>
    <w:p>
      <w:r>
        <w:rPr>
          <w:b/>
          <w:color w:val="991B1E"/>
          <w:sz w:val="26"/>
        </w:rPr>
        <w:t>III — COMMISSIONE ESAMINATRICE</w:t>
      </w:r>
    </w:p>
    <w:p>
      <w:r>
        <w:rPr>
          <w:b/>
          <w:sz w:val="22"/>
        </w:rPr>
        <w:t>III.A — Composizione</w:t>
      </w:r>
    </w:p>
    <w:p>
      <w:pPr>
        <w:jc w:val="both"/>
      </w:pPr>
      <w:r>
        <w:t>Costituita con determinazione del Dirigente del Settore. Tra i componenti un giornalista professionista di comprovata competenza, iscritto da almeno 10 anni all'Ordine Regionale dei giornalisti. Per la prova orale, integrata da specialisti per lingue e informatica.</w:t>
      </w:r>
    </w:p>
    <w:p>
      <w:r>
        <w:rPr>
          <w:b/>
          <w:sz w:val="22"/>
        </w:rPr>
        <w:t>III.B — Punteggio</w:t>
      </w:r>
    </w:p>
    <w:p>
      <w:pPr>
        <w:jc w:val="both"/>
      </w:pPr>
      <w:r>
        <w:t>100 punti totali: 20 titoli + 40 prova scritta + 40 prova orale.</w:t>
      </w:r>
    </w:p>
    <w:p>
      <w:r>
        <w:rPr>
          <w:b/>
          <w:color w:val="991B1E"/>
          <w:sz w:val="26"/>
        </w:rPr>
        <w:t>IV — MODALITÀ DI SVOLGIMENTO DELLE PROVE</w:t>
      </w:r>
    </w:p>
    <w:p>
      <w:pPr>
        <w:jc w:val="both"/>
      </w:pPr>
      <w:r>
        <w:t>Calendario pubblicato sul Portale inPA e sul sito del Comune almeno 15 giorni prima. Mancata presentazione = rinuncia (salvo legittimo impedimento via PEC almeno 24 ore prima).</w:t>
      </w:r>
    </w:p>
    <w:p>
      <w:r>
        <w:rPr>
          <w:b/>
          <w:color w:val="991B1E"/>
          <w:sz w:val="26"/>
        </w:rPr>
        <w:t>V — VALUTAZIONE TITOLI (max 20 punti)</w:t>
      </w:r>
    </w:p>
    <w:p>
      <w:r>
        <w:rPr>
          <w:b/>
          <w:sz w:val="22"/>
        </w:rPr>
        <w:t>a) Esperienza professionale (max 10 punti)</w:t>
      </w:r>
    </w:p>
    <w:p>
      <w:pPr>
        <w:jc w:val="both"/>
      </w:pPr>
      <w:r>
        <w:t>Esperienza lavorativa di almeno ___ anni quale giornalista presso enti pubblici e/o privati. Particolarmente valorizzate le esperienze presso le PA nel profilo di riferimento.</w:t>
      </w:r>
    </w:p>
    <w:p>
      <w:r>
        <w:rPr>
          <w:b/>
          <w:sz w:val="22"/>
        </w:rPr>
        <w:t>b) Titoli accademici e di studio (max 5 punti)</w:t>
      </w:r>
    </w:p>
    <w:p>
      <w:pPr>
        <w:jc w:val="both"/>
      </w:pPr>
      <w:r>
        <w:t>Titolo superiore a quello richiesto, specializzazioni, dottorati, master di II livello, contratti di ricerca biennali, abilitazioni/certificazioni ulteriori.</w:t>
      </w:r>
    </w:p>
    <w:p>
      <w:r>
        <w:rPr>
          <w:b/>
          <w:sz w:val="22"/>
        </w:rPr>
        <w:t>c) Didattica, formazione e pubblicazioni (max 5 punti)</w:t>
      </w:r>
    </w:p>
    <w:p>
      <w:pPr>
        <w:jc w:val="both"/>
      </w:pPr>
      <w:r>
        <w:t>Insegnamento in materie attinenti, relatori/organizzatori in corsi e convegni, pubblicazioni attinenti.</w:t>
      </w:r>
    </w:p>
    <w:p>
      <w:r>
        <w:rPr>
          <w:b/>
          <w:color w:val="991B1E"/>
          <w:sz w:val="26"/>
        </w:rPr>
        <w:t>VI — PROVE DI CONCORSO</w:t>
      </w:r>
    </w:p>
    <w:p>
      <w:r>
        <w:rPr>
          <w:b/>
          <w:sz w:val="22"/>
        </w:rPr>
        <w:t>Prova preselettiva (eventuale)</w:t>
      </w:r>
    </w:p>
    <w:p>
      <w:pPr>
        <w:jc w:val="both"/>
      </w:pPr>
      <w:r>
        <w:t>In caso di elevato numero di partecipanti. Il punteggio non concorre alla graduatoria finale.</w:t>
      </w:r>
    </w:p>
    <w:p>
      <w:r>
        <w:rPr>
          <w:b/>
          <w:sz w:val="22"/>
        </w:rPr>
        <w:t>Prova scritta — teorico-pratica (max 40 punti — soglia 28/40)</w:t>
      </w:r>
    </w:p>
    <w:p>
      <w:pPr>
        <w:pStyle w:val="ListBullet"/>
      </w:pPr>
      <w:r>
        <w:t>Ordinamento Enti Locali (D.Lgs. 267/2000);</w:t>
      </w:r>
    </w:p>
    <w:p>
      <w:pPr>
        <w:pStyle w:val="ListBullet"/>
      </w:pPr>
      <w:r>
        <w:t>Procedimento amministrativo, accesso, trasparenza, anticorruzione, privacy;</w:t>
      </w:r>
    </w:p>
    <w:p>
      <w:pPr>
        <w:pStyle w:val="ListBullet"/>
      </w:pPr>
      <w:r>
        <w:t>Codice di comportamento dipendenti pubblici (DPR 62/2013) e reati contro la PA;</w:t>
      </w:r>
    </w:p>
    <w:p>
      <w:pPr>
        <w:pStyle w:val="ListBullet"/>
      </w:pPr>
      <w:r>
        <w:t>Comunicazione pubblica e istituzionale;</w:t>
      </w:r>
    </w:p>
    <w:p>
      <w:pPr>
        <w:pStyle w:val="ListBullet"/>
      </w:pPr>
      <w:r>
        <w:t>Codice deontologico del Giornalista;</w:t>
      </w:r>
    </w:p>
    <w:p>
      <w:pPr>
        <w:pStyle w:val="ListBullet"/>
      </w:pPr>
      <w:r>
        <w:t>Legge 150/2000;</w:t>
      </w:r>
    </w:p>
    <w:p>
      <w:pPr>
        <w:pStyle w:val="ListBullet"/>
      </w:pPr>
      <w:r>
        <w:t>Libertà di stampa e diffamazione.</w:t>
      </w:r>
    </w:p>
    <w:p>
      <w:pPr>
        <w:jc w:val="both"/>
      </w:pPr>
      <w:r>
        <w:t>Modalità: risposta multipla, sintetica, elaborato, caso pratico o mix.</w:t>
      </w:r>
    </w:p>
    <w:p>
      <w:r>
        <w:rPr>
          <w:b/>
          <w:sz w:val="22"/>
        </w:rPr>
        <w:t>Prova orale (max 40 punti — soglia 28/40)</w:t>
      </w:r>
    </w:p>
    <w:p>
      <w:pPr>
        <w:pStyle w:val="ListBullet"/>
      </w:pPr>
      <w:r>
        <w:t>Linguaggio giornalistico;</w:t>
      </w:r>
    </w:p>
    <w:p>
      <w:pPr>
        <w:pStyle w:val="ListBullet"/>
      </w:pPr>
      <w:r>
        <w:t>Organizzazione e gestione di conferenze stampa, campagne;</w:t>
      </w:r>
    </w:p>
    <w:p>
      <w:pPr>
        <w:pStyle w:val="ListBullet"/>
      </w:pPr>
      <w:r>
        <w:t>Comunicazione 2.0 e social networking;</w:t>
      </w:r>
    </w:p>
    <w:p>
      <w:pPr>
        <w:pStyle w:val="ListBullet"/>
      </w:pPr>
      <w:r>
        <w:t>Apparecchiature e applicazioni informatiche e grafico-editoriali;</w:t>
      </w:r>
    </w:p>
    <w:p>
      <w:pPr>
        <w:pStyle w:val="ListBullet"/>
      </w:pPr>
      <w:r>
        <w:t>Giornalismo digitale e nuovi media;</w:t>
      </w:r>
    </w:p>
    <w:p>
      <w:pPr>
        <w:pStyle w:val="ListBullet"/>
      </w:pPr>
      <w:r>
        <w:t>Gestione rapporti con testate (carta, video, online);</w:t>
      </w:r>
    </w:p>
    <w:p>
      <w:pPr>
        <w:pStyle w:val="ListBullet"/>
      </w:pPr>
      <w:r>
        <w:t>Uso dei social network per la diffusione dei contenuti;</w:t>
      </w:r>
    </w:p>
    <w:p>
      <w:pPr>
        <w:pStyle w:val="ListBullet"/>
      </w:pPr>
      <w:r>
        <w:t>Inglese ed eventuale 2ª lingua (FR/ES/DE).</w:t>
      </w:r>
    </w:p>
    <w:p>
      <w:pPr>
        <w:jc w:val="both"/>
      </w:pPr>
      <w:r>
        <w:t>Colloquio e/o caso pratico sull'immagine del Comune.</w:t>
      </w:r>
    </w:p>
    <w:p>
      <w:r>
        <w:rPr>
          <w:b/>
          <w:color w:val="991B1E"/>
          <w:sz w:val="26"/>
        </w:rPr>
        <w:t>VII — VOTAZIONE CONCLUSIVA E GRADUATORIA</w:t>
      </w:r>
    </w:p>
    <w:p>
      <w:pPr>
        <w:jc w:val="both"/>
      </w:pPr>
      <w:r>
        <w:t>Idonei i candidati con almeno 28/40 in entrambe le prove. La votazione complessiva è la somma delle valutazioni. Graduatoria pubblicata sul Portale inPA e sul sito del Comune.</w:t>
      </w:r>
    </w:p>
    <w:p>
      <w:r>
        <w:rPr>
          <w:b/>
          <w:color w:val="991B1E"/>
          <w:sz w:val="26"/>
        </w:rPr>
        <w:t>VIII — TRATTAMENTO ECONOMICO</w:t>
      </w:r>
    </w:p>
    <w:p>
      <w:pPr>
        <w:jc w:val="both"/>
      </w:pPr>
      <w:r>
        <w:t>Inquadramento: Specialista nei rapporti con i media, giornalista pubblico (settore informazione) — Area dei funzionari e dell'elevata qualificazione. Trattamento previsto dal vigente CCNL Comparto Funzioni Locali: stipendio tabellare lordo annuo € ________, indennità di comparto, tredicesima, assegno nucleo familiare se dovuto. Prevista retribuzione di risultato.</w:t>
      </w:r>
    </w:p>
    <w:p>
      <w:r>
        <w:rPr>
          <w:b/>
          <w:color w:val="991B1E"/>
          <w:sz w:val="26"/>
        </w:rPr>
        <w:t>IX — ASSUNZIONE IN SERVIZIO</w:t>
      </w:r>
    </w:p>
    <w:p>
      <w:pPr>
        <w:jc w:val="both"/>
      </w:pPr>
      <w:r>
        <w:t>Assunzione in prova per 6 mesi di servizio effettivamente prestato. Visita medica ex art. 41 c. 2 D.Lgs. 81/2008. Permanenza sede di prima destinazione per almeno 5 anni.</w:t>
      </w:r>
    </w:p>
    <w:p>
      <w:r>
        <w:rPr>
          <w:b/>
          <w:color w:val="991B1E"/>
          <w:sz w:val="26"/>
        </w:rPr>
        <w:t>X — DISPOSIZIONI FINALI E DI RINVIO</w:t>
      </w:r>
    </w:p>
    <w:p>
      <w:pPr>
        <w:jc w:val="both"/>
      </w:pPr>
      <w:r>
        <w:t>Il Dirigente può, con provvedimento motivato, prorogare, rettificare, integrare, revocare o annullare il bando. Rinvio a leggi, contratti, Statuto e regolamenti comunali.</w:t>
      </w:r>
    </w:p>
    <w:p>
      <w:r>
        <w:rPr>
          <w:b/>
          <w:color w:val="991B1E"/>
          <w:sz w:val="26"/>
        </w:rPr>
        <w:t>RESPONSABILE DEL PROCEDIMENTO</w:t>
      </w:r>
    </w:p>
    <w:p>
      <w:pPr>
        <w:jc w:val="both"/>
      </w:pPr>
      <w:r>
        <w:t>Ai sensi della L. 241/1990, il Responsabile del procedimento è il Dirigente/Responsabile del Settore Personale.</w:t>
      </w:r>
    </w:p>
    <w:p>
      <w:r>
        <w:rPr>
          <w:b/>
          <w:color w:val="991B1E"/>
          <w:sz w:val="26"/>
        </w:rPr>
        <w:t>INFORMATIVA DATI PERSONALI</w:t>
      </w:r>
    </w:p>
    <w:p>
      <w:pPr>
        <w:jc w:val="both"/>
      </w:pPr>
      <w:r>
        <w:t>Ai sensi del Reg. UE 2016/679 e del D.Lgs. 196/2003, i dati saranno trattati esclusivamente per le finalità connesse al concorso. Titolare: Comune di __________________.</w:t>
      </w:r>
    </w:p>
    <w:p/>
    <w:p>
      <w:pPr>
        <w:jc w:val="left"/>
      </w:pPr>
      <w:r>
        <w:t>__________________, lì __/__/____</w:t>
      </w:r>
    </w:p>
    <w:p>
      <w:pPr>
        <w:jc w:val="right"/>
      </w:pPr>
      <w:r>
        <w:rPr>
          <w:b/>
        </w:rPr>
        <w:t>IL DIRIGENTE / RESPONSABILE DEL SETTORE</w:t>
        <w:br/>
        <w:t>_________________________________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